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8B26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A915C4E" w14:textId="1A3786CA"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E0605">
        <w:rPr>
          <w:rFonts w:ascii="Arial" w:hAnsi="Arial"/>
          <w:color w:val="000000"/>
          <w:u w:val="single"/>
        </w:rPr>
        <w:t>Regenx Tech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58F0755" w14:textId="3E9D52B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E0605">
        <w:rPr>
          <w:rFonts w:ascii="Arial" w:hAnsi="Arial"/>
          <w:color w:val="000000"/>
          <w:u w:val="single"/>
        </w:rPr>
        <w:t>RGX</w:t>
      </w:r>
      <w:r>
        <w:rPr>
          <w:rFonts w:ascii="Arial" w:hAnsi="Arial"/>
          <w:color w:val="000000"/>
          <w:u w:val="single"/>
        </w:rPr>
        <w:tab/>
      </w:r>
    </w:p>
    <w:p w14:paraId="3B193068" w14:textId="4FB2D8A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bookmarkStart w:id="5" w:name="OLE_LINK1"/>
      <w:r w:rsidR="00870744" w:rsidRPr="00870744">
        <w:rPr>
          <w:rFonts w:ascii="Arial" w:hAnsi="Arial"/>
          <w:color w:val="000000"/>
          <w:u w:val="single"/>
        </w:rPr>
        <w:t>3</w:t>
      </w:r>
      <w:r w:rsidR="00440EA2">
        <w:rPr>
          <w:rFonts w:ascii="Arial" w:hAnsi="Arial"/>
          <w:color w:val="000000"/>
          <w:u w:val="single"/>
        </w:rPr>
        <w:t>9</w:t>
      </w:r>
      <w:r w:rsidR="00F73179">
        <w:rPr>
          <w:rFonts w:ascii="Arial" w:hAnsi="Arial"/>
          <w:color w:val="000000"/>
          <w:u w:val="single"/>
        </w:rPr>
        <w:t>5</w:t>
      </w:r>
      <w:r w:rsidR="00440EA2">
        <w:rPr>
          <w:rFonts w:ascii="Arial" w:hAnsi="Arial"/>
          <w:color w:val="000000"/>
          <w:u w:val="single"/>
        </w:rPr>
        <w:t>,508,808</w:t>
      </w:r>
      <w:bookmarkEnd w:id="5"/>
      <w:r>
        <w:rPr>
          <w:rFonts w:ascii="Arial" w:hAnsi="Arial"/>
          <w:color w:val="000000"/>
          <w:u w:val="single"/>
        </w:rPr>
        <w:tab/>
      </w:r>
      <w:r>
        <w:rPr>
          <w:rFonts w:ascii="Arial" w:hAnsi="Arial"/>
          <w:color w:val="000000"/>
          <w:u w:val="single"/>
        </w:rPr>
        <w:tab/>
      </w:r>
    </w:p>
    <w:p w14:paraId="5062C82B" w14:textId="2ECD98B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A79EF">
        <w:rPr>
          <w:rFonts w:ascii="Arial" w:hAnsi="Arial"/>
          <w:color w:val="000000"/>
          <w:u w:val="single"/>
        </w:rPr>
        <w:t>May 6</w:t>
      </w:r>
      <w:r w:rsidR="00A1467D">
        <w:rPr>
          <w:rFonts w:ascii="Arial" w:hAnsi="Arial"/>
          <w:color w:val="000000"/>
          <w:u w:val="single"/>
        </w:rPr>
        <w:t>, 2024</w:t>
      </w:r>
      <w:r>
        <w:rPr>
          <w:rFonts w:ascii="Arial" w:hAnsi="Arial"/>
          <w:color w:val="000000"/>
          <w:u w:val="single"/>
        </w:rPr>
        <w:tab/>
      </w:r>
      <w:r>
        <w:rPr>
          <w:rFonts w:ascii="Arial" w:hAnsi="Arial"/>
          <w:color w:val="000000"/>
          <w:u w:val="single"/>
        </w:rPr>
        <w:tab/>
      </w:r>
    </w:p>
    <w:p w14:paraId="78A5F0E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1180BF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28EC23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9BE860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D27F17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0681E6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5642984" w14:textId="77777777" w:rsidR="00640E94" w:rsidRDefault="00640E94">
      <w:pPr>
        <w:pStyle w:val="List"/>
        <w:keepLines/>
        <w:spacing w:before="120"/>
        <w:ind w:left="0" w:firstLine="0"/>
        <w:rPr>
          <w:rFonts w:ascii="Arial" w:hAnsi="Arial"/>
          <w:b/>
        </w:rPr>
      </w:pPr>
      <w:r>
        <w:rPr>
          <w:rFonts w:ascii="Arial" w:hAnsi="Arial"/>
          <w:b/>
        </w:rPr>
        <w:t>Report on Business</w:t>
      </w:r>
    </w:p>
    <w:p w14:paraId="1E9998B4" w14:textId="13902D0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E81F44">
        <w:rPr>
          <w:rFonts w:ascii="Arial" w:hAnsi="Arial"/>
        </w:rPr>
        <w:t xml:space="preserve"> </w:t>
      </w:r>
      <w:r w:rsidR="00E81F44" w:rsidRPr="00E81F44">
        <w:rPr>
          <w:rFonts w:ascii="Arial" w:hAnsi="Arial"/>
        </w:rPr>
        <w:t xml:space="preserve">Regenx </w:t>
      </w:r>
      <w:r w:rsidR="00104A15">
        <w:rPr>
          <w:rFonts w:ascii="Arial" w:hAnsi="Arial"/>
        </w:rPr>
        <w:t xml:space="preserve">previously </w:t>
      </w:r>
      <w:r w:rsidR="00786120" w:rsidRPr="00786120">
        <w:rPr>
          <w:rFonts w:ascii="Arial" w:hAnsi="Arial"/>
        </w:rPr>
        <w:t>announce</w:t>
      </w:r>
      <w:r w:rsidR="00786120">
        <w:rPr>
          <w:rFonts w:ascii="Arial" w:hAnsi="Arial"/>
        </w:rPr>
        <w:t>d</w:t>
      </w:r>
      <w:r w:rsidR="00786120" w:rsidRPr="00786120">
        <w:rPr>
          <w:rFonts w:ascii="Arial" w:hAnsi="Arial"/>
        </w:rPr>
        <w:t xml:space="preserve"> that it has achieved a production throughput of 2,200 lbs./day, while maintaining its expected plant recoveries and efficiencies. Modifications </w:t>
      </w:r>
      <w:r w:rsidR="00104A15">
        <w:rPr>
          <w:rFonts w:ascii="Arial" w:hAnsi="Arial"/>
        </w:rPr>
        <w:t>are ongoing as necessary.</w:t>
      </w:r>
    </w:p>
    <w:p w14:paraId="00F1F273" w14:textId="77777777" w:rsidR="005A7778" w:rsidRPr="005A7778" w:rsidRDefault="00640E94" w:rsidP="005A7778">
      <w:pPr>
        <w:pStyle w:val="List"/>
        <w:numPr>
          <w:ilvl w:val="0"/>
          <w:numId w:val="28"/>
        </w:numPr>
        <w:spacing w:before="120"/>
        <w:jc w:val="both"/>
        <w:rPr>
          <w:rFonts w:ascii="Arial" w:hAnsi="Arial"/>
        </w:rPr>
      </w:pPr>
      <w:r w:rsidRPr="001D3554">
        <w:rPr>
          <w:rFonts w:ascii="Arial" w:hAnsi="Arial"/>
        </w:rPr>
        <w:t>Provide a general overview and discussion of the activities of management.</w:t>
      </w:r>
      <w:r w:rsidR="00592534" w:rsidRPr="001D3554">
        <w:rPr>
          <w:rFonts w:ascii="Arial" w:hAnsi="Arial"/>
        </w:rPr>
        <w:t xml:space="preserve"> </w:t>
      </w:r>
      <w:r w:rsidR="009319B1">
        <w:rPr>
          <w:rFonts w:ascii="Arial" w:hAnsi="Arial"/>
        </w:rPr>
        <w:t xml:space="preserve">Management announced </w:t>
      </w:r>
      <w:r w:rsidR="005A7778" w:rsidRPr="005A7778">
        <w:rPr>
          <w:rFonts w:ascii="Arial" w:hAnsi="Arial"/>
        </w:rPr>
        <w:t xml:space="preserve">that it has appointed Gallo LLP, Chartered Professional Accountants, as auditor of Regenx effective April 10, 2024. The resignation of </w:t>
      </w:r>
      <w:r w:rsidR="005A7778" w:rsidRPr="005A7778">
        <w:rPr>
          <w:rFonts w:ascii="Arial" w:hAnsi="Arial"/>
        </w:rPr>
        <w:lastRenderedPageBreak/>
        <w:t>Regenx’s former auditor, Paul J. Rozek Professional Corporation, Chartered Professional Accountant (“PJR Prof Corp.”), was accepted by the Corporation effective April 3, 2024. On April 3, 2024, Regenx was notified by PJR Prof Corp., that the Chartered Professional Accountants of Alberta (“CPA Alberta”) asked PJR Prof Corp. to cease to perform all assurance engagement work on March 18, 2024. Furthermore, Regenx discovered on April 3, 2024, that PJR Prof Corp. signed an undertaking on October 13, 2023, that any assurance work of PJR Prof Corp. was subject to supervision, until the investigation was completed and a decision was made by the Complaints Inquiry Committee of CPA Alberta. Neither PJR Prof Corp. nor CPA Alberta gave Regenx any notice or warning of this significant risk. Regenx is continuing to review its options and may pursue legal action for any losses it may incur.</w:t>
      </w:r>
    </w:p>
    <w:p w14:paraId="04EC0E1D" w14:textId="51EC84FD" w:rsidR="00592534" w:rsidRDefault="005A7778" w:rsidP="005A7778">
      <w:pPr>
        <w:pStyle w:val="List"/>
        <w:spacing w:before="120"/>
        <w:ind w:left="720" w:firstLine="0"/>
        <w:jc w:val="both"/>
        <w:rPr>
          <w:rFonts w:ascii="Arial" w:hAnsi="Arial"/>
        </w:rPr>
      </w:pPr>
      <w:r w:rsidRPr="005A7778">
        <w:rPr>
          <w:rFonts w:ascii="Arial" w:hAnsi="Arial"/>
        </w:rPr>
        <w:t xml:space="preserve">The Corporation also announced that, further to its news release dated March 26, 2024, the Board of Directors of Regenx has extended the expiry date for its Rights Offering to 5:00 p.m. (Toronto time) on June 6, 2024, in order to allow shareholders additional time to participate. Similarly, the deadline for shareholders that are resident outside of Canada to establish that they are eligible to participate in the Rights Offering has been extended to May 27, 2024. Complete details of the Rights Offering are set out in the Rights Offering Circular dated March 26, 2024, and the Rights Offering Notice dated March 26, 2024, which are filed under the Corporation’s profile at </w:t>
      </w:r>
      <w:hyperlink r:id="rId10" w:history="1">
        <w:r w:rsidR="003A2CED" w:rsidRPr="009F5694">
          <w:rPr>
            <w:rStyle w:val="Hyperlink"/>
            <w:rFonts w:ascii="Arial" w:hAnsi="Arial"/>
          </w:rPr>
          <w:t>www.sedarplus.ca</w:t>
        </w:r>
      </w:hyperlink>
      <w:r w:rsidRPr="005A7778">
        <w:rPr>
          <w:rFonts w:ascii="Arial" w:hAnsi="Arial"/>
        </w:rPr>
        <w:t>.</w:t>
      </w:r>
    </w:p>
    <w:p w14:paraId="49B10E2A" w14:textId="33CFE69D" w:rsidR="00BD27CF" w:rsidRPr="00BD27CF" w:rsidRDefault="003A2CED" w:rsidP="00BD27CF">
      <w:pPr>
        <w:pStyle w:val="List"/>
        <w:spacing w:before="120"/>
        <w:ind w:left="720" w:firstLine="0"/>
        <w:jc w:val="both"/>
        <w:rPr>
          <w:rFonts w:ascii="Arial" w:hAnsi="Arial"/>
        </w:rPr>
      </w:pPr>
      <w:r>
        <w:rPr>
          <w:rFonts w:ascii="Arial" w:hAnsi="Arial"/>
        </w:rPr>
        <w:t xml:space="preserve">Management also announced, based on the amount, that </w:t>
      </w:r>
      <w:r w:rsidR="00BD27CF" w:rsidRPr="00BD27CF">
        <w:rPr>
          <w:rFonts w:ascii="Arial" w:hAnsi="Arial"/>
        </w:rPr>
        <w:t>in connection with the recent change of auditor that will result in delays in the completion of its audit, the Corporation will be unable to meet the filing deadline of April 29, 2024, for filing of the following continuous disclosure documents (collectively, the “Annual Filings”):</w:t>
      </w:r>
    </w:p>
    <w:p w14:paraId="4F1371C9" w14:textId="05F76910" w:rsidR="00BD27CF" w:rsidRPr="00BD27CF" w:rsidRDefault="00BD27CF" w:rsidP="00BD27CF">
      <w:pPr>
        <w:pStyle w:val="List"/>
        <w:numPr>
          <w:ilvl w:val="0"/>
          <w:numId w:val="29"/>
        </w:numPr>
        <w:spacing w:before="120"/>
        <w:jc w:val="both"/>
        <w:rPr>
          <w:rFonts w:ascii="Arial" w:hAnsi="Arial"/>
        </w:rPr>
      </w:pPr>
      <w:r w:rsidRPr="00BD27CF">
        <w:rPr>
          <w:rFonts w:ascii="Arial" w:hAnsi="Arial"/>
        </w:rPr>
        <w:t xml:space="preserve"> the Corporation’s Annual Audited Financial Statements for the year ended December 31, 2023, as required by section 4.2 of National Instrument 51-102 - Continuous Disclosure Obligations (“NI 51- 102”);</w:t>
      </w:r>
      <w:r>
        <w:rPr>
          <w:rFonts w:ascii="Arial" w:hAnsi="Arial"/>
        </w:rPr>
        <w:tab/>
      </w:r>
    </w:p>
    <w:p w14:paraId="380114B2" w14:textId="5C32ED00" w:rsidR="00BD27CF" w:rsidRPr="00BD27CF" w:rsidRDefault="00BD27CF" w:rsidP="00BD27CF">
      <w:pPr>
        <w:pStyle w:val="List"/>
        <w:numPr>
          <w:ilvl w:val="0"/>
          <w:numId w:val="29"/>
        </w:numPr>
        <w:spacing w:before="120"/>
        <w:jc w:val="both"/>
        <w:rPr>
          <w:rFonts w:ascii="Arial" w:hAnsi="Arial"/>
        </w:rPr>
      </w:pPr>
      <w:r w:rsidRPr="00BD27CF">
        <w:rPr>
          <w:rFonts w:ascii="Arial" w:hAnsi="Arial"/>
        </w:rPr>
        <w:t xml:space="preserve"> the Corporation’s Management Discussion &amp; Analysis for the year ended December 31, 2023, as required by section 5.1(2) of NI 51-102; and</w:t>
      </w:r>
    </w:p>
    <w:p w14:paraId="6C20410B" w14:textId="7AE3FE77" w:rsidR="00BD27CF" w:rsidRPr="00BD27CF" w:rsidRDefault="00BD27CF" w:rsidP="008546C6">
      <w:pPr>
        <w:pStyle w:val="List"/>
        <w:spacing w:before="120"/>
        <w:ind w:left="720" w:firstLine="0"/>
        <w:jc w:val="both"/>
        <w:rPr>
          <w:rFonts w:ascii="Arial" w:hAnsi="Arial"/>
        </w:rPr>
      </w:pPr>
      <w:r w:rsidRPr="00BD27CF">
        <w:rPr>
          <w:rFonts w:ascii="Arial" w:hAnsi="Arial"/>
        </w:rPr>
        <w:t>• the certification of the annual filings for the year ended December 31, 2023.</w:t>
      </w:r>
    </w:p>
    <w:p w14:paraId="2046AD77" w14:textId="459F1A3C" w:rsidR="003A2CED" w:rsidRDefault="00BD27CF" w:rsidP="00BD27CF">
      <w:pPr>
        <w:pStyle w:val="List"/>
        <w:spacing w:before="120"/>
        <w:ind w:left="720" w:firstLine="0"/>
        <w:jc w:val="both"/>
        <w:rPr>
          <w:rFonts w:ascii="Arial" w:hAnsi="Arial"/>
        </w:rPr>
      </w:pPr>
      <w:r w:rsidRPr="00BD27CF">
        <w:rPr>
          <w:rFonts w:ascii="Arial" w:hAnsi="Arial"/>
        </w:rPr>
        <w:t>The delay is a result of the need to chang</w:t>
      </w:r>
      <w:r w:rsidR="008546C6">
        <w:rPr>
          <w:rFonts w:ascii="Arial" w:hAnsi="Arial"/>
        </w:rPr>
        <w:t>e</w:t>
      </w:r>
      <w:r w:rsidRPr="00BD27CF">
        <w:rPr>
          <w:rFonts w:ascii="Arial" w:hAnsi="Arial"/>
        </w:rPr>
        <w:t xml:space="preserve"> the auditor of the Corporation in early April 2024, due to the fact that its former auditor was required to cease to perform all assurance engagement work by the Chartered Professional Accountants of Alberta.</w:t>
      </w:r>
    </w:p>
    <w:p w14:paraId="508DE0FF" w14:textId="73593464" w:rsidR="00CA5A83" w:rsidRPr="00CA5A83" w:rsidRDefault="00CA5A83" w:rsidP="00CA5A83">
      <w:pPr>
        <w:pStyle w:val="List"/>
        <w:spacing w:before="120"/>
        <w:ind w:left="720" w:firstLine="0"/>
        <w:jc w:val="both"/>
        <w:rPr>
          <w:rFonts w:ascii="Arial" w:hAnsi="Arial"/>
        </w:rPr>
      </w:pPr>
      <w:r>
        <w:rPr>
          <w:rFonts w:ascii="Arial" w:hAnsi="Arial"/>
        </w:rPr>
        <w:t>A mana</w:t>
      </w:r>
      <w:r w:rsidRPr="00CA5A83">
        <w:rPr>
          <w:rFonts w:ascii="Arial" w:hAnsi="Arial"/>
        </w:rPr>
        <w:t>gement cease trade order (the “MCTO”) has been granted by its principal regulator, the Alberta Securities ‎Commission. As previously announced on April 12, 2024, the Corporation applied for the MCTO due to an expected delay in the filing of the audited annual financial statements, management’s discussion and analysis, and related certifications for the year ended December 31, 2023.</w:t>
      </w:r>
    </w:p>
    <w:p w14:paraId="070BA4C2" w14:textId="2E580F6D" w:rsidR="00CA5A83" w:rsidRPr="005A7778" w:rsidRDefault="00CA5A83" w:rsidP="00CA5A83">
      <w:pPr>
        <w:pStyle w:val="List"/>
        <w:spacing w:before="120"/>
        <w:ind w:left="720" w:firstLine="0"/>
        <w:jc w:val="both"/>
        <w:rPr>
          <w:rFonts w:ascii="Arial" w:hAnsi="Arial"/>
        </w:rPr>
      </w:pPr>
      <w:r w:rsidRPr="00CA5A83">
        <w:rPr>
          <w:rFonts w:ascii="Arial" w:hAnsi="Arial"/>
        </w:rPr>
        <w:t xml:space="preserve">‎The MCTO restricts the Chief Executive Officer and Chief Financial Officer from all ‎trading in securities of the Corporation until such time as the required documents have ‎been filed by the Corporation and the MCTO ‎is no longer in effect. The MCTO does not affect the ability of ‎other shareholders of ‎the Corporation to </w:t>
      </w:r>
      <w:r w:rsidRPr="00CA5A83">
        <w:rPr>
          <w:rFonts w:ascii="Arial" w:hAnsi="Arial"/>
        </w:rPr>
        <w:lastRenderedPageBreak/>
        <w:t>trade their securities. Regenx and the auditor continue to work diligently toward completing the filings as soon as possible with the goal of filing by May 29, 2024. ‎</w:t>
      </w:r>
    </w:p>
    <w:p w14:paraId="311ADCDF" w14:textId="513F2EA0"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r w:rsidR="002523C5">
        <w:rPr>
          <w:rFonts w:ascii="Arial" w:hAnsi="Arial"/>
        </w:rPr>
        <w:t xml:space="preserve"> N/A</w:t>
      </w:r>
    </w:p>
    <w:p w14:paraId="6E9829CE" w14:textId="11118F91"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2523C5">
        <w:rPr>
          <w:rFonts w:ascii="Arial" w:hAnsi="Arial"/>
        </w:rPr>
        <w:t xml:space="preserve"> N/A</w:t>
      </w:r>
    </w:p>
    <w:p w14:paraId="5E88B906" w14:textId="0A7A7DD4"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2523C5">
        <w:rPr>
          <w:rFonts w:ascii="Arial" w:hAnsi="Arial"/>
        </w:rPr>
        <w:t xml:space="preserve"> N/A</w:t>
      </w:r>
    </w:p>
    <w:p w14:paraId="3E2EF851" w14:textId="3D4D0AF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2523C5">
        <w:rPr>
          <w:rFonts w:ascii="Arial" w:hAnsi="Arial"/>
        </w:rPr>
        <w:t xml:space="preserve"> N/A</w:t>
      </w:r>
    </w:p>
    <w:p w14:paraId="2AF90CCD" w14:textId="29F54795"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2523C5">
        <w:rPr>
          <w:rFonts w:ascii="Arial" w:hAnsi="Arial"/>
        </w:rPr>
        <w:t xml:space="preserve"> N/A</w:t>
      </w:r>
    </w:p>
    <w:p w14:paraId="2F6CD1FD" w14:textId="13C78F7D"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2523C5">
        <w:rPr>
          <w:rFonts w:ascii="Arial" w:hAnsi="Arial"/>
        </w:rPr>
        <w:t xml:space="preserve"> N/A</w:t>
      </w:r>
    </w:p>
    <w:p w14:paraId="7CC0B59E" w14:textId="6ECDAF48"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2523C5">
        <w:rPr>
          <w:rFonts w:ascii="Arial" w:hAnsi="Arial"/>
        </w:rPr>
        <w:t xml:space="preserve"> N/A</w:t>
      </w:r>
    </w:p>
    <w:p w14:paraId="08045F05" w14:textId="493AB768"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2523C5">
        <w:rPr>
          <w:rFonts w:ascii="Arial" w:hAnsi="Arial"/>
        </w:rPr>
        <w:t xml:space="preserve"> </w:t>
      </w:r>
      <w:r w:rsidR="00A674A4">
        <w:rPr>
          <w:rFonts w:ascii="Arial" w:hAnsi="Arial"/>
        </w:rPr>
        <w:t>One Site Superintendent resigned.</w:t>
      </w:r>
    </w:p>
    <w:p w14:paraId="2ABDF698" w14:textId="0DD5D2B8"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2523C5">
        <w:rPr>
          <w:rFonts w:ascii="Arial" w:hAnsi="Arial"/>
        </w:rPr>
        <w:t xml:space="preserve"> N/A</w:t>
      </w:r>
    </w:p>
    <w:p w14:paraId="54A9EC66" w14:textId="0C232853"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B83D50">
        <w:rPr>
          <w:rFonts w:ascii="Arial" w:hAnsi="Arial"/>
        </w:rPr>
        <w:t xml:space="preserve"> There are ongoing legal proceedings vs Enviroleach. No update </w:t>
      </w:r>
      <w:r w:rsidR="00FC74C0">
        <w:rPr>
          <w:rFonts w:ascii="Arial" w:hAnsi="Arial"/>
        </w:rPr>
        <w:t>this month</w:t>
      </w:r>
      <w:r w:rsidR="00B83D50">
        <w:rPr>
          <w:rFonts w:ascii="Arial" w:hAnsi="Arial"/>
        </w:rPr>
        <w:t>.</w:t>
      </w:r>
    </w:p>
    <w:p w14:paraId="15DEF453" w14:textId="2CCBA0B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B83D50">
        <w:rPr>
          <w:rFonts w:ascii="Arial" w:hAnsi="Arial"/>
        </w:rPr>
        <w:t xml:space="preserve"> </w:t>
      </w:r>
      <w:r w:rsidR="00FC74C0">
        <w:rPr>
          <w:rFonts w:ascii="Arial" w:hAnsi="Arial"/>
        </w:rPr>
        <w:t>None this month.</w:t>
      </w:r>
    </w:p>
    <w:p w14:paraId="254FE3E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4E5EC68"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7045132" w14:textId="77777777" w:rsidTr="00FC74C0">
        <w:tc>
          <w:tcPr>
            <w:tcW w:w="2394" w:type="dxa"/>
          </w:tcPr>
          <w:p w14:paraId="03AB181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5C7063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4F453A4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DD888C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24901ED7" w14:textId="77777777" w:rsidTr="00FC74C0">
        <w:tc>
          <w:tcPr>
            <w:tcW w:w="2394" w:type="dxa"/>
          </w:tcPr>
          <w:p w14:paraId="6B6370C2" w14:textId="37CD9EDD" w:rsidR="00640E94" w:rsidRDefault="00640E94">
            <w:pPr>
              <w:pStyle w:val="List"/>
              <w:tabs>
                <w:tab w:val="left" w:pos="360"/>
              </w:tabs>
              <w:spacing w:before="0" w:line="280" w:lineRule="exact"/>
              <w:ind w:left="0" w:firstLine="0"/>
              <w:jc w:val="both"/>
              <w:rPr>
                <w:rFonts w:ascii="Arial" w:hAnsi="Arial"/>
              </w:rPr>
            </w:pPr>
          </w:p>
        </w:tc>
        <w:tc>
          <w:tcPr>
            <w:tcW w:w="2394" w:type="dxa"/>
          </w:tcPr>
          <w:p w14:paraId="60E9C12E" w14:textId="7CD5F965" w:rsidR="00640E94" w:rsidRDefault="00640E94">
            <w:pPr>
              <w:pStyle w:val="List"/>
              <w:tabs>
                <w:tab w:val="left" w:pos="360"/>
              </w:tabs>
              <w:spacing w:before="0" w:line="280" w:lineRule="exact"/>
              <w:ind w:left="0" w:firstLine="0"/>
              <w:jc w:val="both"/>
              <w:rPr>
                <w:rFonts w:ascii="Arial" w:hAnsi="Arial"/>
              </w:rPr>
            </w:pPr>
          </w:p>
        </w:tc>
        <w:tc>
          <w:tcPr>
            <w:tcW w:w="2394" w:type="dxa"/>
          </w:tcPr>
          <w:p w14:paraId="02A4E18C" w14:textId="0E80C36E" w:rsidR="00345760" w:rsidRDefault="00345760" w:rsidP="00345760">
            <w:pPr>
              <w:pStyle w:val="List"/>
              <w:tabs>
                <w:tab w:val="left" w:pos="360"/>
              </w:tabs>
              <w:spacing w:before="0" w:line="280" w:lineRule="exact"/>
              <w:ind w:left="0" w:firstLine="0"/>
              <w:jc w:val="both"/>
              <w:rPr>
                <w:rFonts w:ascii="Arial" w:hAnsi="Arial"/>
              </w:rPr>
            </w:pPr>
          </w:p>
        </w:tc>
        <w:tc>
          <w:tcPr>
            <w:tcW w:w="2394" w:type="dxa"/>
          </w:tcPr>
          <w:p w14:paraId="0A6D778D" w14:textId="6C9AECF1" w:rsidR="00640E94" w:rsidRDefault="00640E94">
            <w:pPr>
              <w:pStyle w:val="List"/>
              <w:tabs>
                <w:tab w:val="left" w:pos="360"/>
              </w:tabs>
              <w:spacing w:before="0" w:line="280" w:lineRule="exact"/>
              <w:ind w:left="0" w:firstLine="0"/>
              <w:jc w:val="both"/>
              <w:rPr>
                <w:rFonts w:ascii="Arial" w:hAnsi="Arial"/>
              </w:rPr>
            </w:pPr>
          </w:p>
        </w:tc>
      </w:tr>
    </w:tbl>
    <w:p w14:paraId="47FBD49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2316B1A8" w14:textId="0E9BF540"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B83D50">
        <w:rPr>
          <w:rFonts w:ascii="Arial" w:hAnsi="Arial"/>
        </w:rPr>
        <w:t xml:space="preserve"> N/A</w:t>
      </w:r>
    </w:p>
    <w:p w14:paraId="38AA3646" w14:textId="23A76AA9"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B83D50">
        <w:rPr>
          <w:rFonts w:ascii="Arial" w:hAnsi="Arial"/>
        </w:rPr>
        <w:t xml:space="preserve"> N/A</w:t>
      </w:r>
    </w:p>
    <w:p w14:paraId="74F0F6C4" w14:textId="2E4CEC1F"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B83D50">
        <w:rPr>
          <w:rFonts w:ascii="Arial" w:hAnsi="Arial"/>
        </w:rPr>
        <w:t xml:space="preserve"> N/A</w:t>
      </w:r>
    </w:p>
    <w:p w14:paraId="5B37A727"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1145704" w14:textId="77777777" w:rsidR="00640E94" w:rsidRDefault="00640E94">
      <w:pPr>
        <w:pStyle w:val="BodyText"/>
        <w:keepNext/>
        <w:rPr>
          <w:rFonts w:ascii="Arial" w:hAnsi="Arial"/>
        </w:rPr>
      </w:pPr>
      <w:r>
        <w:rPr>
          <w:rFonts w:ascii="Arial" w:hAnsi="Arial"/>
        </w:rPr>
        <w:t>The undersigned hereby certifies that:</w:t>
      </w:r>
    </w:p>
    <w:p w14:paraId="045AF1C0"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FF8F63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D0997E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415CBF3"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3E2D15" w14:textId="46D3BBF9"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674A4">
        <w:rPr>
          <w:rFonts w:ascii="Arial" w:hAnsi="Arial"/>
          <w:u w:val="single"/>
        </w:rPr>
        <w:t>May 6</w:t>
      </w:r>
      <w:r w:rsidR="009D3EA7" w:rsidRPr="009D3EA7">
        <w:rPr>
          <w:rFonts w:ascii="Arial" w:hAnsi="Arial"/>
          <w:u w:val="single"/>
        </w:rPr>
        <w:t>, 202</w:t>
      </w:r>
      <w:r w:rsidR="007C696C">
        <w:rPr>
          <w:rFonts w:ascii="Arial" w:hAnsi="Arial"/>
          <w:u w:val="single"/>
        </w:rPr>
        <w:t>4</w:t>
      </w:r>
      <w:r>
        <w:rPr>
          <w:rFonts w:ascii="Arial" w:hAnsi="Arial"/>
          <w:u w:val="single"/>
        </w:rPr>
        <w:tab/>
      </w:r>
      <w:r>
        <w:rPr>
          <w:rFonts w:ascii="Arial" w:hAnsi="Arial"/>
        </w:rPr>
        <w:t>.</w:t>
      </w:r>
    </w:p>
    <w:p w14:paraId="03541F3A" w14:textId="6E9FBC47" w:rsidR="00640E94" w:rsidRDefault="00640E94">
      <w:pPr>
        <w:pStyle w:val="List"/>
        <w:tabs>
          <w:tab w:val="left" w:pos="9180"/>
        </w:tabs>
        <w:ind w:left="5760" w:hanging="5760"/>
        <w:rPr>
          <w:rFonts w:ascii="Arial" w:hAnsi="Arial"/>
        </w:rPr>
      </w:pPr>
      <w:r>
        <w:rPr>
          <w:rFonts w:ascii="Arial" w:hAnsi="Arial"/>
        </w:rPr>
        <w:tab/>
      </w:r>
      <w:r w:rsidR="009D3EA7" w:rsidRPr="009D3EA7">
        <w:rPr>
          <w:rFonts w:ascii="Arial" w:hAnsi="Arial"/>
          <w:u w:val="single"/>
        </w:rPr>
        <w:t>Emily Richardson</w:t>
      </w:r>
      <w:r>
        <w:rPr>
          <w:rFonts w:ascii="Arial" w:hAnsi="Arial"/>
          <w:u w:val="single"/>
        </w:rPr>
        <w:tab/>
      </w:r>
      <w:r>
        <w:rPr>
          <w:rFonts w:ascii="Arial" w:hAnsi="Arial"/>
          <w:u w:val="single"/>
        </w:rPr>
        <w:br/>
      </w:r>
      <w:r>
        <w:rPr>
          <w:rFonts w:ascii="Arial" w:hAnsi="Arial"/>
        </w:rPr>
        <w:t>Name of Director or Senior Officer</w:t>
      </w:r>
    </w:p>
    <w:p w14:paraId="4D3EA813" w14:textId="7E6EE6A1" w:rsidR="00640E94" w:rsidRDefault="00640E94">
      <w:pPr>
        <w:pStyle w:val="List"/>
        <w:tabs>
          <w:tab w:val="left" w:pos="9180"/>
          <w:tab w:val="left" w:pos="9360"/>
        </w:tabs>
        <w:ind w:left="5760" w:hanging="5760"/>
        <w:rPr>
          <w:rFonts w:ascii="Arial" w:hAnsi="Arial"/>
        </w:rPr>
      </w:pPr>
      <w:r>
        <w:rPr>
          <w:rFonts w:ascii="Arial" w:hAnsi="Arial"/>
        </w:rPr>
        <w:tab/>
      </w:r>
      <w:r w:rsidR="009D3EA7">
        <w:rPr>
          <w:rFonts w:ascii="Arial" w:hAnsi="Arial"/>
          <w:noProof/>
          <w:u w:val="single"/>
        </w:rPr>
        <w:drawing>
          <wp:inline distT="0" distB="0" distL="0" distR="0" wp14:anchorId="7F92ADB7" wp14:editId="534A3739">
            <wp:extent cx="958850" cy="645380"/>
            <wp:effectExtent l="0" t="0" r="0" b="2540"/>
            <wp:docPr id="1933749185" name="Picture 1" descr="A black line in the shape of a sn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749185" name="Picture 1" descr="A black line in the shape of a snak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67399" cy="651134"/>
                    </a:xfrm>
                    <a:prstGeom prst="rect">
                      <a:avLst/>
                    </a:prstGeom>
                  </pic:spPr>
                </pic:pic>
              </a:graphicData>
            </a:graphic>
          </wp:inline>
        </w:drawing>
      </w:r>
      <w:r>
        <w:rPr>
          <w:rFonts w:ascii="Arial" w:hAnsi="Arial"/>
          <w:u w:val="single"/>
        </w:rPr>
        <w:tab/>
      </w:r>
      <w:r>
        <w:rPr>
          <w:rFonts w:ascii="Arial" w:hAnsi="Arial"/>
        </w:rPr>
        <w:br/>
        <w:t>Signature</w:t>
      </w:r>
    </w:p>
    <w:p w14:paraId="77C2AD9F" w14:textId="3D3A1C5B" w:rsidR="00640E94" w:rsidRDefault="009D3EA7">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028BA553"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9FDB706" w14:textId="77777777">
        <w:tc>
          <w:tcPr>
            <w:tcW w:w="4878" w:type="dxa"/>
            <w:tcBorders>
              <w:top w:val="single" w:sz="18" w:space="0" w:color="auto"/>
              <w:bottom w:val="nil"/>
              <w:right w:val="single" w:sz="18" w:space="0" w:color="auto"/>
            </w:tcBorders>
          </w:tcPr>
          <w:p w14:paraId="42521EAB" w14:textId="77777777" w:rsidR="00640E94" w:rsidRDefault="00640E94">
            <w:pPr>
              <w:pStyle w:val="BodyText"/>
              <w:spacing w:before="0"/>
              <w:rPr>
                <w:rFonts w:ascii="Arial" w:hAnsi="Arial"/>
                <w:b/>
                <w:i/>
              </w:rPr>
            </w:pPr>
            <w:r>
              <w:rPr>
                <w:rFonts w:ascii="Arial" w:hAnsi="Arial"/>
                <w:b/>
                <w:i/>
              </w:rPr>
              <w:t>Issuer Details</w:t>
            </w:r>
          </w:p>
          <w:p w14:paraId="636F64D5" w14:textId="77777777" w:rsidR="00640E94" w:rsidRDefault="00640E94">
            <w:pPr>
              <w:pStyle w:val="BodyText"/>
              <w:spacing w:before="0"/>
              <w:rPr>
                <w:rFonts w:ascii="Arial" w:hAnsi="Arial"/>
              </w:rPr>
            </w:pPr>
            <w:r>
              <w:rPr>
                <w:rFonts w:ascii="Arial" w:hAnsi="Arial"/>
              </w:rPr>
              <w:t>Name of Issuer</w:t>
            </w:r>
          </w:p>
          <w:p w14:paraId="437C20A3" w14:textId="4C6B139E" w:rsidR="00640E94" w:rsidRDefault="009D3EA7">
            <w:pPr>
              <w:pStyle w:val="BodyText"/>
              <w:rPr>
                <w:rFonts w:ascii="Arial" w:hAnsi="Arial"/>
              </w:rPr>
            </w:pPr>
            <w:r>
              <w:rPr>
                <w:rFonts w:ascii="Arial" w:hAnsi="Arial"/>
              </w:rPr>
              <w:t>Regenx Tech Corp.</w:t>
            </w:r>
          </w:p>
        </w:tc>
        <w:tc>
          <w:tcPr>
            <w:tcW w:w="1800" w:type="dxa"/>
            <w:tcBorders>
              <w:top w:val="single" w:sz="18" w:space="0" w:color="auto"/>
              <w:left w:val="single" w:sz="18" w:space="0" w:color="auto"/>
              <w:bottom w:val="nil"/>
              <w:right w:val="single" w:sz="18" w:space="0" w:color="auto"/>
            </w:tcBorders>
          </w:tcPr>
          <w:p w14:paraId="0BFCDE37" w14:textId="780B25A2" w:rsidR="00640E94" w:rsidRDefault="00640E94">
            <w:pPr>
              <w:pStyle w:val="BodyText"/>
              <w:spacing w:before="0"/>
              <w:rPr>
                <w:rFonts w:ascii="Arial" w:hAnsi="Arial"/>
              </w:rPr>
            </w:pPr>
            <w:r>
              <w:rPr>
                <w:rFonts w:ascii="Arial" w:hAnsi="Arial"/>
              </w:rPr>
              <w:t>For  Month End</w:t>
            </w:r>
            <w:r w:rsidR="00E536FF">
              <w:rPr>
                <w:rFonts w:ascii="Arial" w:hAnsi="Arial"/>
              </w:rPr>
              <w:t xml:space="preserve"> </w:t>
            </w:r>
            <w:r w:rsidR="00A674A4">
              <w:rPr>
                <w:rFonts w:ascii="Arial" w:hAnsi="Arial"/>
              </w:rPr>
              <w:t>April 30</w:t>
            </w:r>
            <w:r w:rsidR="00AE5050">
              <w:rPr>
                <w:rFonts w:ascii="Arial" w:hAnsi="Arial"/>
              </w:rPr>
              <w:t>, 2024</w:t>
            </w:r>
          </w:p>
        </w:tc>
        <w:tc>
          <w:tcPr>
            <w:tcW w:w="2898" w:type="dxa"/>
            <w:tcBorders>
              <w:top w:val="single" w:sz="18" w:space="0" w:color="auto"/>
              <w:left w:val="single" w:sz="18" w:space="0" w:color="auto"/>
              <w:bottom w:val="nil"/>
            </w:tcBorders>
          </w:tcPr>
          <w:p w14:paraId="7EE5A504" w14:textId="77777777" w:rsidR="00640E94" w:rsidRDefault="00640E94">
            <w:pPr>
              <w:pStyle w:val="BodyText"/>
              <w:spacing w:before="0"/>
              <w:rPr>
                <w:rFonts w:ascii="Arial" w:hAnsi="Arial"/>
              </w:rPr>
            </w:pPr>
            <w:r>
              <w:rPr>
                <w:rFonts w:ascii="Arial" w:hAnsi="Arial"/>
              </w:rPr>
              <w:t>Date of Report</w:t>
            </w:r>
          </w:p>
          <w:p w14:paraId="66687548" w14:textId="50684451" w:rsidR="00640E94" w:rsidRDefault="00640E94">
            <w:pPr>
              <w:pStyle w:val="BodyText"/>
              <w:spacing w:before="0"/>
              <w:rPr>
                <w:rFonts w:ascii="Arial" w:hAnsi="Arial"/>
              </w:rPr>
            </w:pPr>
            <w:r>
              <w:rPr>
                <w:rFonts w:ascii="Arial" w:hAnsi="Arial"/>
              </w:rPr>
              <w:t>YY/MM/D</w:t>
            </w:r>
            <w:r w:rsidR="00E536FF">
              <w:rPr>
                <w:rFonts w:ascii="Arial" w:hAnsi="Arial"/>
              </w:rPr>
              <w:t>D</w:t>
            </w:r>
          </w:p>
          <w:p w14:paraId="4AF87DC4" w14:textId="3E8A8CA0" w:rsidR="00E536FF" w:rsidRDefault="00A674A4">
            <w:pPr>
              <w:pStyle w:val="BodyText"/>
              <w:spacing w:before="0"/>
              <w:rPr>
                <w:rFonts w:ascii="Arial" w:hAnsi="Arial"/>
              </w:rPr>
            </w:pPr>
            <w:r>
              <w:rPr>
                <w:rFonts w:ascii="Arial" w:hAnsi="Arial"/>
              </w:rPr>
              <w:t>May 6</w:t>
            </w:r>
            <w:r w:rsidR="009A1F94">
              <w:rPr>
                <w:rFonts w:ascii="Arial" w:hAnsi="Arial"/>
              </w:rPr>
              <w:t>, 202</w:t>
            </w:r>
            <w:r w:rsidR="007C696C">
              <w:rPr>
                <w:rFonts w:ascii="Arial" w:hAnsi="Arial"/>
              </w:rPr>
              <w:t>4</w:t>
            </w:r>
          </w:p>
        </w:tc>
      </w:tr>
      <w:tr w:rsidR="00640E94" w14:paraId="13639600" w14:textId="77777777">
        <w:trPr>
          <w:cantSplit/>
        </w:trPr>
        <w:tc>
          <w:tcPr>
            <w:tcW w:w="9576" w:type="dxa"/>
            <w:gridSpan w:val="3"/>
            <w:tcBorders>
              <w:top w:val="single" w:sz="18" w:space="0" w:color="auto"/>
              <w:bottom w:val="single" w:sz="18" w:space="0" w:color="auto"/>
            </w:tcBorders>
          </w:tcPr>
          <w:p w14:paraId="55632D75" w14:textId="77777777" w:rsidR="00640E94" w:rsidRDefault="00640E94">
            <w:pPr>
              <w:pStyle w:val="BodyText"/>
              <w:spacing w:before="0"/>
              <w:rPr>
                <w:rFonts w:ascii="Arial" w:hAnsi="Arial"/>
              </w:rPr>
            </w:pPr>
            <w:r>
              <w:rPr>
                <w:rFonts w:ascii="Arial" w:hAnsi="Arial"/>
              </w:rPr>
              <w:t>Issuer Address</w:t>
            </w:r>
          </w:p>
          <w:p w14:paraId="58D3B7E5" w14:textId="6FB463C2" w:rsidR="00640E94" w:rsidRDefault="00E536FF">
            <w:pPr>
              <w:pStyle w:val="BodyText"/>
              <w:spacing w:before="0"/>
              <w:rPr>
                <w:rFonts w:ascii="Arial" w:hAnsi="Arial"/>
              </w:rPr>
            </w:pPr>
            <w:r>
              <w:rPr>
                <w:rFonts w:ascii="Arial" w:hAnsi="Arial"/>
              </w:rPr>
              <w:t xml:space="preserve">101 Lafleur </w:t>
            </w:r>
            <w:r w:rsidR="0092378B">
              <w:rPr>
                <w:rFonts w:ascii="Arial" w:hAnsi="Arial"/>
              </w:rPr>
              <w:t>Drive</w:t>
            </w:r>
          </w:p>
          <w:p w14:paraId="4D42B697" w14:textId="77777777" w:rsidR="00640E94" w:rsidRDefault="00640E94">
            <w:pPr>
              <w:pStyle w:val="BodyText"/>
              <w:spacing w:before="0"/>
              <w:rPr>
                <w:rFonts w:ascii="Arial" w:hAnsi="Arial"/>
              </w:rPr>
            </w:pPr>
          </w:p>
        </w:tc>
      </w:tr>
      <w:tr w:rsidR="00640E94" w14:paraId="2E5CC5ED" w14:textId="77777777">
        <w:tc>
          <w:tcPr>
            <w:tcW w:w="4878" w:type="dxa"/>
            <w:tcBorders>
              <w:top w:val="single" w:sz="18" w:space="0" w:color="auto"/>
              <w:bottom w:val="single" w:sz="18" w:space="0" w:color="auto"/>
              <w:right w:val="single" w:sz="18" w:space="0" w:color="auto"/>
            </w:tcBorders>
          </w:tcPr>
          <w:p w14:paraId="6E7E3AFD" w14:textId="77777777" w:rsidR="00640E94" w:rsidRDefault="00640E94">
            <w:pPr>
              <w:pStyle w:val="BodyText"/>
              <w:spacing w:before="0"/>
              <w:rPr>
                <w:rFonts w:ascii="Arial" w:hAnsi="Arial"/>
              </w:rPr>
            </w:pPr>
            <w:r>
              <w:rPr>
                <w:rFonts w:ascii="Arial" w:hAnsi="Arial"/>
              </w:rPr>
              <w:t>City/Province/Postal Code</w:t>
            </w:r>
          </w:p>
          <w:p w14:paraId="7BA9F691" w14:textId="4668EEE4" w:rsidR="00640E94" w:rsidRDefault="0092378B">
            <w:pPr>
              <w:pStyle w:val="BodyText"/>
              <w:spacing w:before="0"/>
              <w:rPr>
                <w:rFonts w:ascii="Arial" w:hAnsi="Arial"/>
              </w:rPr>
            </w:pPr>
            <w:r>
              <w:rPr>
                <w:rFonts w:ascii="Arial" w:hAnsi="Arial"/>
              </w:rPr>
              <w:t>St. Albert, AB, T8N</w:t>
            </w:r>
            <w:r w:rsidR="00DE77D3">
              <w:rPr>
                <w:rFonts w:ascii="Arial" w:hAnsi="Arial"/>
              </w:rPr>
              <w:t xml:space="preserve"> 7M8</w:t>
            </w:r>
          </w:p>
          <w:p w14:paraId="4264FFD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7B82CAE" w14:textId="77777777" w:rsidR="00640E94" w:rsidRDefault="00640E94">
            <w:pPr>
              <w:pStyle w:val="BodyText"/>
              <w:spacing w:before="0"/>
              <w:rPr>
                <w:rFonts w:ascii="Arial" w:hAnsi="Arial"/>
              </w:rPr>
            </w:pPr>
            <w:r>
              <w:rPr>
                <w:rFonts w:ascii="Arial" w:hAnsi="Arial"/>
              </w:rPr>
              <w:t>Issuer Fax No.</w:t>
            </w:r>
          </w:p>
          <w:p w14:paraId="2F96EAED"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BBF4629" w14:textId="77777777" w:rsidR="00640E94" w:rsidRDefault="00640E94">
            <w:pPr>
              <w:pStyle w:val="BodyText"/>
              <w:spacing w:before="0"/>
              <w:rPr>
                <w:rFonts w:ascii="Arial" w:hAnsi="Arial"/>
              </w:rPr>
            </w:pPr>
            <w:r>
              <w:rPr>
                <w:rFonts w:ascii="Arial" w:hAnsi="Arial"/>
              </w:rPr>
              <w:t>Issuer Telephone No.</w:t>
            </w:r>
          </w:p>
          <w:p w14:paraId="03F3785A" w14:textId="7C79742E" w:rsidR="00640E94" w:rsidRDefault="00B238C7">
            <w:pPr>
              <w:pStyle w:val="BodyText"/>
              <w:spacing w:before="0"/>
              <w:rPr>
                <w:rFonts w:ascii="Arial" w:hAnsi="Arial"/>
              </w:rPr>
            </w:pPr>
            <w:r w:rsidRPr="00B238C7">
              <w:rPr>
                <w:rFonts w:ascii="Arial" w:hAnsi="Arial"/>
              </w:rPr>
              <w:t>1-866-498-4213</w:t>
            </w:r>
          </w:p>
        </w:tc>
      </w:tr>
      <w:tr w:rsidR="00640E94" w14:paraId="37F3CFE9" w14:textId="77777777">
        <w:tc>
          <w:tcPr>
            <w:tcW w:w="4878" w:type="dxa"/>
            <w:tcBorders>
              <w:top w:val="single" w:sz="18" w:space="0" w:color="auto"/>
              <w:bottom w:val="single" w:sz="18" w:space="0" w:color="auto"/>
              <w:right w:val="single" w:sz="18" w:space="0" w:color="auto"/>
            </w:tcBorders>
          </w:tcPr>
          <w:p w14:paraId="3821D589" w14:textId="77777777" w:rsidR="00640E94" w:rsidRDefault="00640E94">
            <w:pPr>
              <w:pStyle w:val="BodyText"/>
              <w:spacing w:before="0"/>
              <w:rPr>
                <w:rFonts w:ascii="Arial" w:hAnsi="Arial"/>
              </w:rPr>
            </w:pPr>
            <w:r>
              <w:rPr>
                <w:rFonts w:ascii="Arial" w:hAnsi="Arial"/>
              </w:rPr>
              <w:t>Contact Name</w:t>
            </w:r>
          </w:p>
          <w:p w14:paraId="0509CAB4" w14:textId="283F1E1F" w:rsidR="00640E94" w:rsidRDefault="00F455C0">
            <w:pPr>
              <w:pStyle w:val="BodyText"/>
              <w:spacing w:before="0"/>
              <w:rPr>
                <w:rFonts w:ascii="Arial" w:hAnsi="Arial"/>
              </w:rPr>
            </w:pPr>
            <w:r>
              <w:rPr>
                <w:rFonts w:ascii="Arial" w:hAnsi="Arial"/>
              </w:rPr>
              <w:t>Emily Richardson</w:t>
            </w:r>
          </w:p>
          <w:p w14:paraId="63B21E6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344318D" w14:textId="572FF53E" w:rsidR="00640E94" w:rsidRDefault="00640E94">
            <w:pPr>
              <w:pStyle w:val="BodyText"/>
              <w:spacing w:before="0"/>
              <w:rPr>
                <w:rFonts w:ascii="Arial" w:hAnsi="Arial"/>
              </w:rPr>
            </w:pPr>
            <w:r>
              <w:rPr>
                <w:rFonts w:ascii="Arial" w:hAnsi="Arial"/>
              </w:rPr>
              <w:t>Contact Position</w:t>
            </w:r>
            <w:r w:rsidR="00F455C0">
              <w:rPr>
                <w:rFonts w:ascii="Arial" w:hAnsi="Arial"/>
              </w:rPr>
              <w:t xml:space="preserve"> CFO</w:t>
            </w:r>
          </w:p>
        </w:tc>
        <w:tc>
          <w:tcPr>
            <w:tcW w:w="2898" w:type="dxa"/>
            <w:tcBorders>
              <w:top w:val="single" w:sz="18" w:space="0" w:color="auto"/>
              <w:left w:val="single" w:sz="18" w:space="0" w:color="auto"/>
              <w:bottom w:val="single" w:sz="18" w:space="0" w:color="auto"/>
            </w:tcBorders>
          </w:tcPr>
          <w:p w14:paraId="2A2DBE8C" w14:textId="3E6FF655" w:rsidR="00640E94" w:rsidRDefault="00640E94">
            <w:pPr>
              <w:pStyle w:val="BodyText"/>
              <w:spacing w:before="0"/>
              <w:rPr>
                <w:rFonts w:ascii="Arial" w:hAnsi="Arial"/>
              </w:rPr>
            </w:pPr>
            <w:r>
              <w:rPr>
                <w:rFonts w:ascii="Arial" w:hAnsi="Arial"/>
              </w:rPr>
              <w:t>Contact Telephone No.</w:t>
            </w:r>
            <w:r w:rsidR="00E26B09">
              <w:rPr>
                <w:rFonts w:ascii="Arial" w:hAnsi="Arial"/>
              </w:rPr>
              <w:t xml:space="preserve"> </w:t>
            </w:r>
            <w:r w:rsidR="00E26B09" w:rsidRPr="00E26B09">
              <w:rPr>
                <w:rFonts w:ascii="Arial" w:hAnsi="Arial"/>
              </w:rPr>
              <w:t>1-866-498-4213</w:t>
            </w:r>
          </w:p>
        </w:tc>
      </w:tr>
      <w:tr w:rsidR="00640E94" w14:paraId="1DDD3E32" w14:textId="77777777">
        <w:trPr>
          <w:cantSplit/>
        </w:trPr>
        <w:tc>
          <w:tcPr>
            <w:tcW w:w="4878" w:type="dxa"/>
            <w:tcBorders>
              <w:top w:val="single" w:sz="18" w:space="0" w:color="auto"/>
              <w:bottom w:val="single" w:sz="18" w:space="0" w:color="auto"/>
              <w:right w:val="single" w:sz="18" w:space="0" w:color="auto"/>
            </w:tcBorders>
          </w:tcPr>
          <w:p w14:paraId="1F7BE953" w14:textId="77777777" w:rsidR="00640E94" w:rsidRPr="00F455C0" w:rsidRDefault="00640E94">
            <w:pPr>
              <w:pStyle w:val="BodyText"/>
              <w:spacing w:before="0"/>
              <w:rPr>
                <w:rFonts w:ascii="Arial" w:hAnsi="Arial"/>
                <w:lang w:val="fr-FR"/>
              </w:rPr>
            </w:pPr>
            <w:r w:rsidRPr="00F455C0">
              <w:rPr>
                <w:rFonts w:ascii="Arial" w:hAnsi="Arial"/>
                <w:lang w:val="fr-FR"/>
              </w:rPr>
              <w:t>Contact Email Address</w:t>
            </w:r>
          </w:p>
          <w:p w14:paraId="6FB2DA29" w14:textId="7C0DB184" w:rsidR="00640E94" w:rsidRPr="00F455C0" w:rsidRDefault="00A674A4">
            <w:pPr>
              <w:pStyle w:val="BodyText"/>
              <w:spacing w:before="0"/>
              <w:rPr>
                <w:rFonts w:ascii="Arial" w:hAnsi="Arial"/>
                <w:lang w:val="fr-FR"/>
              </w:rPr>
            </w:pPr>
            <w:hyperlink r:id="rId12" w:history="1">
              <w:r w:rsidR="00F455C0" w:rsidRPr="00F455C0">
                <w:rPr>
                  <w:rStyle w:val="Hyperlink"/>
                  <w:rFonts w:ascii="Arial" w:hAnsi="Arial"/>
                  <w:lang w:val="fr-FR"/>
                </w:rPr>
                <w:t>emily@regenx.tech</w:t>
              </w:r>
            </w:hyperlink>
          </w:p>
        </w:tc>
        <w:tc>
          <w:tcPr>
            <w:tcW w:w="4698" w:type="dxa"/>
            <w:gridSpan w:val="2"/>
            <w:tcBorders>
              <w:top w:val="single" w:sz="18" w:space="0" w:color="auto"/>
              <w:left w:val="single" w:sz="18" w:space="0" w:color="auto"/>
              <w:bottom w:val="single" w:sz="18" w:space="0" w:color="auto"/>
            </w:tcBorders>
          </w:tcPr>
          <w:p w14:paraId="3B683BE6" w14:textId="77777777" w:rsidR="00640E94" w:rsidRDefault="00640E94">
            <w:pPr>
              <w:pStyle w:val="BodyText"/>
              <w:spacing w:before="0"/>
              <w:rPr>
                <w:rFonts w:ascii="Arial" w:hAnsi="Arial"/>
              </w:rPr>
            </w:pPr>
            <w:r>
              <w:rPr>
                <w:rFonts w:ascii="Arial" w:hAnsi="Arial"/>
              </w:rPr>
              <w:t>Web Site Address</w:t>
            </w:r>
          </w:p>
          <w:p w14:paraId="28CEBAB3" w14:textId="5C180569" w:rsidR="00640E94" w:rsidRDefault="00F455C0">
            <w:pPr>
              <w:pStyle w:val="BodyText"/>
              <w:spacing w:before="0"/>
              <w:rPr>
                <w:rFonts w:ascii="Arial" w:hAnsi="Arial"/>
              </w:rPr>
            </w:pPr>
            <w:r>
              <w:rPr>
                <w:rFonts w:ascii="Arial" w:hAnsi="Arial"/>
              </w:rPr>
              <w:t>www.regenx.tech</w:t>
            </w:r>
          </w:p>
        </w:tc>
      </w:tr>
      <w:tr w:rsidR="00F455C0" w14:paraId="3E74E34F" w14:textId="77777777">
        <w:trPr>
          <w:cantSplit/>
        </w:trPr>
        <w:tc>
          <w:tcPr>
            <w:tcW w:w="4878" w:type="dxa"/>
            <w:tcBorders>
              <w:top w:val="single" w:sz="18" w:space="0" w:color="auto"/>
              <w:bottom w:val="single" w:sz="18" w:space="0" w:color="auto"/>
              <w:right w:val="single" w:sz="18" w:space="0" w:color="auto"/>
            </w:tcBorders>
          </w:tcPr>
          <w:p w14:paraId="2B2E2B52" w14:textId="77777777" w:rsidR="00F455C0" w:rsidRPr="00F455C0" w:rsidRDefault="00F455C0">
            <w:pPr>
              <w:pStyle w:val="BodyText"/>
              <w:spacing w:before="0"/>
              <w:rPr>
                <w:rFonts w:ascii="Arial" w:hAnsi="Arial"/>
                <w:lang w:val="en-CA"/>
              </w:rPr>
            </w:pPr>
          </w:p>
        </w:tc>
        <w:tc>
          <w:tcPr>
            <w:tcW w:w="4698" w:type="dxa"/>
            <w:gridSpan w:val="2"/>
            <w:tcBorders>
              <w:top w:val="single" w:sz="18" w:space="0" w:color="auto"/>
              <w:left w:val="single" w:sz="18" w:space="0" w:color="auto"/>
              <w:bottom w:val="single" w:sz="18" w:space="0" w:color="auto"/>
            </w:tcBorders>
          </w:tcPr>
          <w:p w14:paraId="2540B538" w14:textId="77777777" w:rsidR="00F455C0" w:rsidRDefault="00F455C0">
            <w:pPr>
              <w:pStyle w:val="BodyText"/>
              <w:spacing w:before="0"/>
              <w:rPr>
                <w:rFonts w:ascii="Arial" w:hAnsi="Arial"/>
              </w:rPr>
            </w:pPr>
          </w:p>
        </w:tc>
      </w:tr>
    </w:tbl>
    <w:p w14:paraId="4BA7BD7C" w14:textId="77777777" w:rsidR="00640E94" w:rsidRDefault="00640E94" w:rsidP="00922A46">
      <w:pPr>
        <w:pStyle w:val="BodyText"/>
      </w:pPr>
    </w:p>
    <w:sectPr w:rsidR="00640E94" w:rsidSect="007430B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E79BA" w14:textId="77777777" w:rsidR="007430B1" w:rsidRDefault="007430B1">
      <w:r>
        <w:separator/>
      </w:r>
    </w:p>
  </w:endnote>
  <w:endnote w:type="continuationSeparator" w:id="0">
    <w:p w14:paraId="574119BF" w14:textId="77777777" w:rsidR="007430B1" w:rsidRDefault="0074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CD28E" w14:textId="77777777" w:rsidR="00640E94" w:rsidRDefault="00640E94">
    <w:pPr>
      <w:pStyle w:val="Footer"/>
      <w:tabs>
        <w:tab w:val="clear" w:pos="4320"/>
        <w:tab w:val="clear" w:pos="8640"/>
        <w:tab w:val="center" w:pos="4680"/>
        <w:tab w:val="right" w:pos="9360"/>
      </w:tabs>
      <w:rPr>
        <w:b/>
      </w:rPr>
    </w:pPr>
  </w:p>
  <w:p w14:paraId="00865194"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7A137A8" wp14:editId="2EE121C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7B2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3BF452E3"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71CAA2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06B99" w14:textId="77777777" w:rsidR="00640E94" w:rsidRDefault="00640E94">
    <w:pPr>
      <w:pStyle w:val="Footer"/>
      <w:tabs>
        <w:tab w:val="clear" w:pos="4320"/>
        <w:tab w:val="clear" w:pos="8640"/>
        <w:tab w:val="center" w:pos="4680"/>
        <w:tab w:val="right" w:pos="9360"/>
      </w:tabs>
      <w:rPr>
        <w:b/>
      </w:rPr>
    </w:pPr>
  </w:p>
  <w:p w14:paraId="180C937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DDA2298" wp14:editId="046DDD6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87F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5820FA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99E4D5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2B0C8" w14:textId="77777777" w:rsidR="007430B1" w:rsidRDefault="007430B1">
      <w:r>
        <w:separator/>
      </w:r>
    </w:p>
  </w:footnote>
  <w:footnote w:type="continuationSeparator" w:id="0">
    <w:p w14:paraId="73874229" w14:textId="77777777" w:rsidR="007430B1" w:rsidRDefault="0074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84CDD"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197E8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E597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4AD42F1"/>
    <w:multiLevelType w:val="hybridMultilevel"/>
    <w:tmpl w:val="E89AE154"/>
    <w:lvl w:ilvl="0" w:tplc="85D82092">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6387152">
    <w:abstractNumId w:val="17"/>
  </w:num>
  <w:num w:numId="2" w16cid:durableId="684787229">
    <w:abstractNumId w:val="21"/>
  </w:num>
  <w:num w:numId="3" w16cid:durableId="1704400862">
    <w:abstractNumId w:val="16"/>
  </w:num>
  <w:num w:numId="4" w16cid:durableId="1951890946">
    <w:abstractNumId w:val="13"/>
  </w:num>
  <w:num w:numId="5" w16cid:durableId="1483963249">
    <w:abstractNumId w:val="3"/>
  </w:num>
  <w:num w:numId="6" w16cid:durableId="1074741931">
    <w:abstractNumId w:val="23"/>
  </w:num>
  <w:num w:numId="7" w16cid:durableId="1661150864">
    <w:abstractNumId w:val="9"/>
  </w:num>
  <w:num w:numId="8" w16cid:durableId="1913850589">
    <w:abstractNumId w:val="25"/>
  </w:num>
  <w:num w:numId="9" w16cid:durableId="1604074208">
    <w:abstractNumId w:val="20"/>
  </w:num>
  <w:num w:numId="10" w16cid:durableId="803541175">
    <w:abstractNumId w:val="11"/>
  </w:num>
  <w:num w:numId="11" w16cid:durableId="347105788">
    <w:abstractNumId w:val="14"/>
  </w:num>
  <w:num w:numId="12" w16cid:durableId="953825969">
    <w:abstractNumId w:val="15"/>
  </w:num>
  <w:num w:numId="13" w16cid:durableId="473567265">
    <w:abstractNumId w:val="27"/>
  </w:num>
  <w:num w:numId="14" w16cid:durableId="733045846">
    <w:abstractNumId w:val="6"/>
  </w:num>
  <w:num w:numId="15" w16cid:durableId="2048141246">
    <w:abstractNumId w:val="10"/>
  </w:num>
  <w:num w:numId="16" w16cid:durableId="1340039922">
    <w:abstractNumId w:val="12"/>
  </w:num>
  <w:num w:numId="17" w16cid:durableId="1646466701">
    <w:abstractNumId w:val="18"/>
  </w:num>
  <w:num w:numId="18" w16cid:durableId="1956011617">
    <w:abstractNumId w:val="2"/>
  </w:num>
  <w:num w:numId="19" w16cid:durableId="1055620464">
    <w:abstractNumId w:val="7"/>
  </w:num>
  <w:num w:numId="20" w16cid:durableId="1564290383">
    <w:abstractNumId w:val="24"/>
  </w:num>
  <w:num w:numId="21" w16cid:durableId="1684085814">
    <w:abstractNumId w:val="1"/>
  </w:num>
  <w:num w:numId="22" w16cid:durableId="2051610415">
    <w:abstractNumId w:val="0"/>
  </w:num>
  <w:num w:numId="23" w16cid:durableId="119499452">
    <w:abstractNumId w:val="22"/>
  </w:num>
  <w:num w:numId="24" w16cid:durableId="187185114">
    <w:abstractNumId w:val="19"/>
  </w:num>
  <w:num w:numId="25" w16cid:durableId="1757825651">
    <w:abstractNumId w:val="4"/>
  </w:num>
  <w:num w:numId="26" w16cid:durableId="1633437347">
    <w:abstractNumId w:val="26"/>
  </w:num>
  <w:num w:numId="27" w16cid:durableId="1519348505">
    <w:abstractNumId w:val="28"/>
  </w:num>
  <w:num w:numId="28" w16cid:durableId="1308244599">
    <w:abstractNumId w:val="5"/>
  </w:num>
  <w:num w:numId="29" w16cid:durableId="1185752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61B0"/>
    <w:rsid w:val="00051D67"/>
    <w:rsid w:val="00072C60"/>
    <w:rsid w:val="0008102A"/>
    <w:rsid w:val="00085445"/>
    <w:rsid w:val="000A1AB1"/>
    <w:rsid w:val="00104A15"/>
    <w:rsid w:val="00144732"/>
    <w:rsid w:val="00150796"/>
    <w:rsid w:val="00163239"/>
    <w:rsid w:val="001A744B"/>
    <w:rsid w:val="001D3554"/>
    <w:rsid w:val="002064BC"/>
    <w:rsid w:val="002411A1"/>
    <w:rsid w:val="002523C5"/>
    <w:rsid w:val="0026359F"/>
    <w:rsid w:val="00280C79"/>
    <w:rsid w:val="00291F0C"/>
    <w:rsid w:val="002A48EA"/>
    <w:rsid w:val="002C281E"/>
    <w:rsid w:val="002E0707"/>
    <w:rsid w:val="002F00EB"/>
    <w:rsid w:val="00315592"/>
    <w:rsid w:val="00331C42"/>
    <w:rsid w:val="0034212C"/>
    <w:rsid w:val="00345760"/>
    <w:rsid w:val="003669A9"/>
    <w:rsid w:val="00371A64"/>
    <w:rsid w:val="00383E8B"/>
    <w:rsid w:val="00387FA8"/>
    <w:rsid w:val="003A2CED"/>
    <w:rsid w:val="00440EA2"/>
    <w:rsid w:val="004516DA"/>
    <w:rsid w:val="004D16B8"/>
    <w:rsid w:val="004D1F8D"/>
    <w:rsid w:val="004E7AD5"/>
    <w:rsid w:val="00525809"/>
    <w:rsid w:val="005453C8"/>
    <w:rsid w:val="00546EA3"/>
    <w:rsid w:val="00562CAB"/>
    <w:rsid w:val="00592534"/>
    <w:rsid w:val="00595D14"/>
    <w:rsid w:val="005A7778"/>
    <w:rsid w:val="005F5787"/>
    <w:rsid w:val="005F6D8F"/>
    <w:rsid w:val="00620E7F"/>
    <w:rsid w:val="00624251"/>
    <w:rsid w:val="00633ED3"/>
    <w:rsid w:val="00635E9A"/>
    <w:rsid w:val="00640E94"/>
    <w:rsid w:val="006D1A06"/>
    <w:rsid w:val="00702B6B"/>
    <w:rsid w:val="007158B8"/>
    <w:rsid w:val="007430B1"/>
    <w:rsid w:val="00786120"/>
    <w:rsid w:val="007C696C"/>
    <w:rsid w:val="007D5A15"/>
    <w:rsid w:val="008217A2"/>
    <w:rsid w:val="008546C6"/>
    <w:rsid w:val="00866632"/>
    <w:rsid w:val="00870744"/>
    <w:rsid w:val="00870C70"/>
    <w:rsid w:val="008816C1"/>
    <w:rsid w:val="008B7E92"/>
    <w:rsid w:val="008E0E79"/>
    <w:rsid w:val="008E7589"/>
    <w:rsid w:val="00922A46"/>
    <w:rsid w:val="0092378B"/>
    <w:rsid w:val="009319B1"/>
    <w:rsid w:val="00996DC9"/>
    <w:rsid w:val="009A1F94"/>
    <w:rsid w:val="009A64DC"/>
    <w:rsid w:val="009C0515"/>
    <w:rsid w:val="009D3EA7"/>
    <w:rsid w:val="009F6F34"/>
    <w:rsid w:val="00A1467D"/>
    <w:rsid w:val="00A252BC"/>
    <w:rsid w:val="00A2795B"/>
    <w:rsid w:val="00A47914"/>
    <w:rsid w:val="00A674A4"/>
    <w:rsid w:val="00A747F0"/>
    <w:rsid w:val="00AD2D1E"/>
    <w:rsid w:val="00AE24C3"/>
    <w:rsid w:val="00AE5050"/>
    <w:rsid w:val="00B0749E"/>
    <w:rsid w:val="00B238C7"/>
    <w:rsid w:val="00B83D50"/>
    <w:rsid w:val="00BB26E2"/>
    <w:rsid w:val="00BD27CF"/>
    <w:rsid w:val="00BF6502"/>
    <w:rsid w:val="00C1660B"/>
    <w:rsid w:val="00C27A18"/>
    <w:rsid w:val="00C324CF"/>
    <w:rsid w:val="00C35A93"/>
    <w:rsid w:val="00C56302"/>
    <w:rsid w:val="00C62134"/>
    <w:rsid w:val="00C6383E"/>
    <w:rsid w:val="00C71610"/>
    <w:rsid w:val="00CA5A83"/>
    <w:rsid w:val="00CB4937"/>
    <w:rsid w:val="00CE2C87"/>
    <w:rsid w:val="00CF0849"/>
    <w:rsid w:val="00D10E99"/>
    <w:rsid w:val="00D21D49"/>
    <w:rsid w:val="00DD4CC5"/>
    <w:rsid w:val="00DE0605"/>
    <w:rsid w:val="00DE77D3"/>
    <w:rsid w:val="00E26B09"/>
    <w:rsid w:val="00E36141"/>
    <w:rsid w:val="00E536FF"/>
    <w:rsid w:val="00E65408"/>
    <w:rsid w:val="00E81F44"/>
    <w:rsid w:val="00E83E58"/>
    <w:rsid w:val="00EC0DB3"/>
    <w:rsid w:val="00EC3B44"/>
    <w:rsid w:val="00F14D56"/>
    <w:rsid w:val="00F25F0E"/>
    <w:rsid w:val="00F3075B"/>
    <w:rsid w:val="00F455C0"/>
    <w:rsid w:val="00F701FC"/>
    <w:rsid w:val="00F73179"/>
    <w:rsid w:val="00F7720B"/>
    <w:rsid w:val="00FA79EF"/>
    <w:rsid w:val="00FC74C0"/>
    <w:rsid w:val="00FE272E"/>
    <w:rsid w:val="00FF5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8CDF1F4"/>
  <w15:docId w15:val="{38863969-CDB0-4D1F-9382-1FBEC064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F455C0"/>
    <w:rPr>
      <w:color w:val="0000FF" w:themeColor="hyperlink"/>
      <w:u w:val="single"/>
    </w:rPr>
  </w:style>
  <w:style w:type="character" w:styleId="UnresolvedMention">
    <w:name w:val="Unresolved Mention"/>
    <w:basedOn w:val="DefaultParagraphFont"/>
    <w:uiPriority w:val="99"/>
    <w:semiHidden/>
    <w:unhideWhenUsed/>
    <w:rsid w:val="00F4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ily@regenx.te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edarplu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e25c9e-88db-47d2-9b84-aef4b692f201">
      <Terms xmlns="http://schemas.microsoft.com/office/infopath/2007/PartnerControls"/>
    </lcf76f155ced4ddcb4097134ff3c332f>
    <TaxCatchAll xmlns="d405c839-95fb-4e80-8205-652be391d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AC2A3E56DDA4D9B8267E8F1A86D09" ma:contentTypeVersion="13" ma:contentTypeDescription="Create a new document." ma:contentTypeScope="" ma:versionID="69b9064956b99967087eb9a9a7d642f9">
  <xsd:schema xmlns:xsd="http://www.w3.org/2001/XMLSchema" xmlns:xs="http://www.w3.org/2001/XMLSchema" xmlns:p="http://schemas.microsoft.com/office/2006/metadata/properties" xmlns:ns2="08e25c9e-88db-47d2-9b84-aef4b692f201" xmlns:ns3="d405c839-95fb-4e80-8205-652be391d453" targetNamespace="http://schemas.microsoft.com/office/2006/metadata/properties" ma:root="true" ma:fieldsID="0eff6cab2a8eff432ee5e3814b39448c" ns2:_="" ns3:_="">
    <xsd:import namespace="08e25c9e-88db-47d2-9b84-aef4b692f201"/>
    <xsd:import namespace="d405c839-95fb-4e80-8205-652be391d4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25c9e-88db-47d2-9b84-aef4b692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2b60da-fc63-40c8-9a6d-764581a9961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05c839-95fb-4e80-8205-652be391d4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223f41-bc9c-49f9-b380-0492b7fd2c98}" ma:internalName="TaxCatchAll" ma:showField="CatchAllData" ma:web="d405c839-95fb-4e80-8205-652be391d45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3DC67-BD75-4502-B894-C65CD210967B}">
  <ds:schemaRefs>
    <ds:schemaRef ds:uri="http://schemas.microsoft.com/office/2006/metadata/properties"/>
    <ds:schemaRef ds:uri="http://schemas.microsoft.com/office/infopath/2007/PartnerControls"/>
    <ds:schemaRef ds:uri="08e25c9e-88db-47d2-9b84-aef4b692f201"/>
    <ds:schemaRef ds:uri="d405c839-95fb-4e80-8205-652be391d453"/>
  </ds:schemaRefs>
</ds:datastoreItem>
</file>

<file path=customXml/itemProps2.xml><?xml version="1.0" encoding="utf-8"?>
<ds:datastoreItem xmlns:ds="http://schemas.openxmlformats.org/officeDocument/2006/customXml" ds:itemID="{0974DF2A-0F63-4FBD-8CBB-D8562B2E63C9}">
  <ds:schemaRefs>
    <ds:schemaRef ds:uri="http://schemas.microsoft.com/sharepoint/v3/contenttype/forms"/>
  </ds:schemaRefs>
</ds:datastoreItem>
</file>

<file path=customXml/itemProps3.xml><?xml version="1.0" encoding="utf-8"?>
<ds:datastoreItem xmlns:ds="http://schemas.openxmlformats.org/officeDocument/2006/customXml" ds:itemID="{0D1B1B90-2A7A-4C95-9C60-659C6E16B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25c9e-88db-47d2-9b84-aef4b692f201"/>
    <ds:schemaRef ds:uri="d405c839-95fb-4e80-8205-652be391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1597</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Emily Richardson</cp:lastModifiedBy>
  <cp:revision>11</cp:revision>
  <cp:lastPrinted>2004-05-10T18:28:00Z</cp:lastPrinted>
  <dcterms:created xsi:type="dcterms:W3CDTF">2024-05-06T22:23:00Z</dcterms:created>
  <dcterms:modified xsi:type="dcterms:W3CDTF">2024-05-06T22:31:00Z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0x010100234AC2A3E56DDA4D9B8267E8F1A86D09</vt:lpwstr>
  </property>
  <property fmtid="{D5CDD505-2E9C-101B-9397-08002B2CF9AE}" pid="4" name="MediaServiceImageTags">
    <vt:lpwstr/>
  </property>
</Properties>
</file>